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Inquiry Lab Activity Sheet </w:t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cc0000"/>
          <w:rtl w:val="0"/>
        </w:rPr>
        <w:t xml:space="preserve">Sometimes You Behave like a </w:t>
      </w:r>
      <w:r w:rsidDel="00000000" w:rsidR="00000000" w:rsidRPr="00000000">
        <w:rPr>
          <w:rFonts w:ascii="Satisfy" w:cs="Satisfy" w:eastAsia="Satisfy" w:hAnsi="Satisfy"/>
          <w:color w:val="cc0000"/>
          <w:rtl w:val="0"/>
        </w:rPr>
        <w:t xml:space="preserve">WAVE,</w:t>
      </w:r>
      <w:r w:rsidDel="00000000" w:rsidR="00000000" w:rsidRPr="00000000">
        <w:rPr>
          <w:rFonts w:ascii="Arial" w:cs="Arial" w:eastAsia="Arial" w:hAnsi="Arial"/>
          <w:color w:val="cc0000"/>
          <w:rtl w:val="0"/>
        </w:rPr>
        <w:t xml:space="preserve"> sometimes you Don’t! -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cc0000"/>
          <w:rtl w:val="0"/>
        </w:rPr>
        <w:t xml:space="preserve">An Exploration of EM Radiation at Cornell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Objectives: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Explain the duality of EM radiation with simple intelligence, (non-scientist would understand).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Express an interest in further studies of Quantum Mechanics including matter waves.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 research as a component of their future education and careers.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Vocabulary: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Quantum Mechanics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Electromagnetic Spectrum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Constructive Interference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Destructive Interference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Diffraction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Photon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DeBroglie Wavelength (Matter Waves)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Heisenberg Uncertainty Principle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Materials: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Glass slide, candle, matches, Laser pointer, Laser pointer tripod, digital vernier calipers, &amp; safety pin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Safety</w:t>
      </w:r>
      <w:r w:rsidDel="00000000" w:rsidR="00000000" w:rsidRPr="00000000">
        <w:rPr>
          <w:rFonts w:ascii="Arial" w:cs="Arial" w:eastAsia="Arial" w:hAnsi="Arial"/>
          <w:highlight w:val="yellow"/>
          <w:rtl w:val="0"/>
        </w:rPr>
        <w:t xml:space="preserve">:  Be cautious with the candle and the glass.  Assume glass is HOT because it looks the same hot or cold!</w:t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1091106" cy="728663"/>
            <wp:effectExtent b="0" l="0" r="0" t="0"/>
            <wp:docPr id="4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1106" cy="728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462088" cy="946530"/>
            <wp:effectExtent b="0" l="0" r="0" t="0"/>
            <wp:docPr id="2" name="image03.jpg"/>
            <a:graphic>
              <a:graphicData uri="http://schemas.openxmlformats.org/drawingml/2006/picture">
                <pic:pic>
                  <pic:nvPicPr>
                    <pic:cNvPr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946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099453" cy="804863"/>
            <wp:effectExtent b="0" l="0" r="0" t="0"/>
            <wp:docPr id="8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9453" cy="804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1671638" cy="751026"/>
            <wp:effectExtent b="0" l="0" r="0" t="0"/>
            <wp:docPr id="3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8"/>
                    <a:srcRect b="30051" l="10574" r="41839" t="21761"/>
                    <a:stretch>
                      <a:fillRect/>
                    </a:stretch>
                  </pic:blipFill>
                  <pic:spPr>
                    <a:xfrm>
                      <a:off x="0" y="0"/>
                      <a:ext cx="1671638" cy="7510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rocedure: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Individually consider and respond in writing to this question:  “</w:t>
      </w:r>
      <w:r w:rsidDel="00000000" w:rsidR="00000000" w:rsidRPr="00000000">
        <w:rPr>
          <w:rFonts w:ascii="Arial" w:cs="Arial" w:eastAsia="Arial" w:hAnsi="Arial"/>
          <w:rtl w:val="0"/>
        </w:rPr>
        <w:t xml:space="preserve">How do we modify light for scientific observations and demonstrate duality?”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Gently grab and hold the glass slide with tweezers.  Ignite a match and light your candle.  Safely a</w:t>
      </w:r>
      <w:r w:rsidDel="00000000" w:rsidR="00000000" w:rsidRPr="00000000">
        <w:rPr>
          <w:rFonts w:ascii="Arial" w:cs="Arial" w:eastAsia="Arial" w:hAnsi="Arial"/>
          <w:rtl w:val="0"/>
        </w:rPr>
        <w:t xml:space="preserve">pply a layer of carbon to your glass slide from the open flame.</w:t>
      </w:r>
      <w:r w:rsidDel="00000000" w:rsidR="00000000" w:rsidRPr="00000000">
        <w:drawing>
          <wp:anchor allowOverlap="1" behindDoc="0" distB="57150" distT="57150" distL="57150" distR="57150" hidden="0" layoutInCell="0" locked="0" relativeHeight="0" simplePos="0">
            <wp:simplePos x="0" y="0"/>
            <wp:positionH relativeFrom="margin">
              <wp:posOffset>2085975</wp:posOffset>
            </wp:positionH>
            <wp:positionV relativeFrom="paragraph">
              <wp:posOffset>114300</wp:posOffset>
            </wp:positionV>
            <wp:extent cx="1362075" cy="686082"/>
            <wp:effectExtent b="0" l="0" r="0" t="0"/>
            <wp:wrapTopAndBottom distB="57150" distT="5715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860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Skillfully etch into the carbon layer double-slit, single hole, and single slit patterns as shown.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57150" distT="57150" distL="57150" distR="57150" hidden="0" layoutInCell="0" locked="0" relativeHeight="0" simplePos="0">
            <wp:simplePos x="0" y="0"/>
            <wp:positionH relativeFrom="margin">
              <wp:posOffset>1543050</wp:posOffset>
            </wp:positionH>
            <wp:positionV relativeFrom="paragraph">
              <wp:posOffset>238125</wp:posOffset>
            </wp:positionV>
            <wp:extent cx="1905952" cy="762381"/>
            <wp:effectExtent b="0" l="0" r="0" t="0"/>
            <wp:wrapTopAndBottom distB="57150" distT="5715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 b="38549" l="11151" r="45241" t="21481"/>
                    <a:stretch>
                      <a:fillRect/>
                    </a:stretch>
                  </pic:blipFill>
                  <pic:spPr>
                    <a:xfrm>
                      <a:off x="0" y="0"/>
                      <a:ext cx="1905952" cy="7623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Use your</w:t>
      </w:r>
      <w:r w:rsidDel="00000000" w:rsidR="00000000" w:rsidRPr="00000000">
        <w:rPr>
          <w:rFonts w:ascii="Arial" w:cs="Arial" w:eastAsia="Arial" w:hAnsi="Arial"/>
          <w:rtl w:val="0"/>
        </w:rPr>
        <w:t xml:space="preserve"> optical interference 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attern on glass slides to explore the dual nature of the electromagnetic spectrum.  Share out results as a team with the rest of the class. 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an Exit Survey.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Observations and Results: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rtl w:val="0"/>
        </w:rPr>
        <w:t xml:space="preserve">Consider the following quote and describe your </w:t>
      </w:r>
      <w:r w:rsidDel="00000000" w:rsidR="00000000" w:rsidRPr="00000000">
        <w:rPr>
          <w:rFonts w:ascii="Arial" w:cs="Arial" w:eastAsia="Arial" w:hAnsi="Arial"/>
          <w:color w:val="ff0000"/>
          <w:sz w:val="28"/>
          <w:szCs w:val="28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atterns from left to right.  Be sure and chose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rtl w:val="0"/>
        </w:rPr>
        <w:t xml:space="preserve">ave or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rtl w:val="0"/>
        </w:rPr>
        <w:t xml:space="preserve">article nature as the more obvious for 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color w:val="cc0000"/>
          <w:sz w:val="20"/>
          <w:szCs w:val="20"/>
          <w:rtl w:val="0"/>
        </w:rPr>
        <w:t xml:space="preserve">“I will </w:t>
      </w:r>
      <w:r w:rsidDel="00000000" w:rsidR="00000000" w:rsidRPr="00000000">
        <w:rPr>
          <w:rFonts w:ascii="Arial" w:cs="Arial" w:eastAsia="Arial" w:hAnsi="Arial"/>
          <w:color w:val="cc0000"/>
          <w:sz w:val="20"/>
          <w:szCs w:val="20"/>
          <w:u w:val="singl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color w:val="cc0000"/>
          <w:sz w:val="20"/>
          <w:szCs w:val="20"/>
          <w:rtl w:val="0"/>
        </w:rPr>
        <w:t xml:space="preserve"> describe it in terms of an analogy with  something familiar. I will simply describe it.”  </w:t>
      </w:r>
    </w:p>
    <w:p w:rsidR="00000000" w:rsidDel="00000000" w:rsidP="00000000" w:rsidRDefault="00000000" w:rsidRPr="00000000">
      <w:pPr>
        <w:spacing w:line="28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Richard Feynman at Cornell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Character of Physical Law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Lecture, 1964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6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tblGridChange w:id="0">
          <w:tblGrid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  <w:gridCol w:w="7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P12</w:t>
            </w:r>
          </w:p>
        </w:tc>
      </w:tr>
      <w:tr>
        <w:trPr>
          <w:trHeight w:val="1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Conclusion</w:t>
      </w:r>
      <w:r w:rsidDel="00000000" w:rsidR="00000000" w:rsidRPr="00000000">
        <w:rPr>
          <w:rFonts w:ascii="Arial" w:cs="Arial" w:eastAsia="Arial" w:hAnsi="Arial"/>
          <w:rtl w:val="0"/>
        </w:rPr>
        <w:t xml:space="preserve">:  Explain the dual nature of matter and light as if you were trying to convince a skeptic that both exist in nature.</w:t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Arial"/>
  <w:font w:name="Satisfy">
    <w:embedRegular w:fontKey="{00000000-0000-0000-0000-000000000000}" r:id="rId1" w:subsetted="0"/>
  </w:font>
  <w:font w:name="Rambl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04" w:lineRule="auto"/>
      <w:ind w:left="0" w:firstLine="0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-32384</wp:posOffset>
          </wp:positionV>
          <wp:extent cx="5943600" cy="443865"/>
          <wp:effectExtent b="0" l="0" r="0" t="0"/>
          <wp:wrapSquare wrapText="bothSides" distB="0" distT="0" distL="114300" distR="114300"/>
          <wp:docPr id="6" name="image12.png"/>
          <a:graphic>
            <a:graphicData uri="http://schemas.openxmlformats.org/drawingml/2006/picture">
              <pic:pic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44386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04" w:lineRule="auto"/>
      <w:ind w:left="0" w:firstLine="0"/>
      <w:contextualSpacing w:val="0"/>
      <w:jc w:val="center"/>
    </w:pPr>
    <w:r w:rsidDel="00000000" w:rsidR="00000000" w:rsidRPr="00000000">
      <w:rPr>
        <w:rFonts w:ascii="Rambla" w:cs="Rambla" w:eastAsia="Rambla" w:hAnsi="Rambla"/>
        <w:i w:val="1"/>
        <w:color w:val="ffffff"/>
        <w:sz w:val="20"/>
        <w:szCs w:val="20"/>
        <w:vertAlign w:val="baseline"/>
        <w:rtl w:val="0"/>
      </w:rPr>
      <w:t xml:space="preserve">-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ind w:left="0" w:firstLine="0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0" w:line="240" w:lineRule="auto"/>
      <w:ind w:left="0" w:firstLine="0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-228599</wp:posOffset>
          </wp:positionH>
          <wp:positionV relativeFrom="paragraph">
            <wp:posOffset>0</wp:posOffset>
          </wp:positionV>
          <wp:extent cx="5943600" cy="381000"/>
          <wp:effectExtent b="0" l="0" r="0" t="0"/>
          <wp:wrapSquare wrapText="bothSides" distB="0" distT="0" distL="114300" distR="114300"/>
          <wp:docPr id="5" name="image11.png"/>
          <a:graphic>
            <a:graphicData uri="http://schemas.openxmlformats.org/drawingml/2006/picture">
              <pic:pic>
                <pic:nvPicPr>
                  <pic:cNvPr id="0" name="image1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before="0" w:line="240" w:lineRule="auto"/>
      <w:ind w:left="0" w:right="0" w:firstLine="0"/>
      <w:jc w:val="center"/>
    </w:pPr>
    <w:rPr>
      <w:rFonts w:ascii="Cambria" w:cs="Cambria" w:eastAsia="Cambria" w:hAnsi="Cambria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eader" Target="header1.xml"/><Relationship Id="rId10" Type="http://schemas.openxmlformats.org/officeDocument/2006/relationships/image" Target="media/image14.png"/><Relationship Id="rId12" Type="http://schemas.openxmlformats.org/officeDocument/2006/relationships/footer" Target="footer1.xml"/><Relationship Id="rId9" Type="http://schemas.openxmlformats.org/officeDocument/2006/relationships/image" Target="media/image02.jpg"/><Relationship Id="rId5" Type="http://schemas.openxmlformats.org/officeDocument/2006/relationships/image" Target="media/image10.jpg"/><Relationship Id="rId6" Type="http://schemas.openxmlformats.org/officeDocument/2006/relationships/image" Target="media/image03.jpg"/><Relationship Id="rId7" Type="http://schemas.openxmlformats.org/officeDocument/2006/relationships/image" Target="media/image15.jpg"/><Relationship Id="rId8" Type="http://schemas.openxmlformats.org/officeDocument/2006/relationships/image" Target="media/image09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tisfy-regular.ttf"/><Relationship Id="rId2" Type="http://schemas.openxmlformats.org/officeDocument/2006/relationships/font" Target="fonts/Rambla-regular.ttf"/><Relationship Id="rId3" Type="http://schemas.openxmlformats.org/officeDocument/2006/relationships/font" Target="fonts/Rambla-bold.ttf"/><Relationship Id="rId4" Type="http://schemas.openxmlformats.org/officeDocument/2006/relationships/font" Target="fonts/Rambla-italic.ttf"/><Relationship Id="rId5" Type="http://schemas.openxmlformats.org/officeDocument/2006/relationships/font" Target="fonts/Rambl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/Relationships>
</file>